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30" w:rsidRDefault="00D106DE" w:rsidP="003F5F30">
      <w:pPr>
        <w:autoSpaceDE w:val="0"/>
        <w:autoSpaceDN w:val="0"/>
        <w:adjustRightInd w:val="0"/>
        <w:rPr>
          <w:rFonts w:ascii="Verdana" w:hAnsi="Verdana" w:cs="Verdana"/>
          <w:i w:val="0"/>
          <w:szCs w:val="24"/>
        </w:rPr>
      </w:pPr>
      <w:bookmarkStart w:id="0" w:name="_GoBack"/>
      <w:bookmarkEnd w:id="0"/>
      <w:r>
        <w:rPr>
          <w:rFonts w:ascii="Verdana" w:hAnsi="Verdana" w:cs="Verdana"/>
          <w:i w:val="0"/>
          <w:szCs w:val="24"/>
        </w:rPr>
        <w:t>TROPONIN T-MESSUNGEN</w:t>
      </w:r>
      <w:r w:rsidR="003F5F30">
        <w:rPr>
          <w:rFonts w:ascii="Verdana" w:hAnsi="Verdana" w:cs="Verdana"/>
          <w:i w:val="0"/>
          <w:szCs w:val="24"/>
        </w:rPr>
        <w:t xml:space="preserve"> </w:t>
      </w:r>
      <w:r>
        <w:rPr>
          <w:rFonts w:ascii="Verdana" w:hAnsi="Verdana" w:cs="Verdana"/>
          <w:i w:val="0"/>
          <w:szCs w:val="24"/>
        </w:rPr>
        <w:t xml:space="preserve">AN EINER NOTFALLAMBULANZ </w:t>
      </w:r>
      <w:r w:rsidR="003F5F30">
        <w:rPr>
          <w:rFonts w:ascii="Verdana" w:hAnsi="Verdana" w:cs="Verdana"/>
          <w:i w:val="0"/>
          <w:szCs w:val="24"/>
        </w:rPr>
        <w:t xml:space="preserve">VOR UND NACH UMSETZUNG DER </w:t>
      </w:r>
      <w:r>
        <w:rPr>
          <w:rFonts w:ascii="Verdana" w:hAnsi="Verdana" w:cs="Verdana"/>
          <w:i w:val="0"/>
          <w:szCs w:val="24"/>
        </w:rPr>
        <w:t xml:space="preserve">NEUEN </w:t>
      </w:r>
      <w:r w:rsidR="003F5F30">
        <w:rPr>
          <w:rFonts w:ascii="Verdana" w:hAnsi="Verdana" w:cs="Verdana"/>
          <w:i w:val="0"/>
          <w:szCs w:val="24"/>
        </w:rPr>
        <w:t>ESC-RICHTLINIEN</w:t>
      </w:r>
    </w:p>
    <w:p w:rsidR="003F5F30" w:rsidRDefault="003F5F30" w:rsidP="003F5F30">
      <w:pPr>
        <w:autoSpaceDE w:val="0"/>
        <w:autoSpaceDN w:val="0"/>
        <w:adjustRightInd w:val="0"/>
        <w:rPr>
          <w:rFonts w:ascii="Verdana" w:hAnsi="Verdana" w:cs="Verdana"/>
          <w:i w:val="0"/>
          <w:szCs w:val="24"/>
        </w:rPr>
      </w:pPr>
      <w:r>
        <w:rPr>
          <w:rFonts w:ascii="Verdana" w:hAnsi="Verdana" w:cs="Verdana"/>
          <w:i w:val="0"/>
          <w:szCs w:val="24"/>
        </w:rPr>
        <w:t>C. Kienbacher, V. Fuhrmann, R. van Tulder, C. Havel, W. Schreiber, H.</w:t>
      </w:r>
    </w:p>
    <w:p w:rsidR="003F5F30" w:rsidRDefault="003F5F30" w:rsidP="003F5F30">
      <w:pPr>
        <w:autoSpaceDE w:val="0"/>
        <w:autoSpaceDN w:val="0"/>
        <w:adjustRightInd w:val="0"/>
        <w:rPr>
          <w:rFonts w:ascii="Verdana" w:hAnsi="Verdana" w:cs="Verdana"/>
          <w:i w:val="0"/>
          <w:szCs w:val="24"/>
        </w:rPr>
      </w:pPr>
      <w:r>
        <w:rPr>
          <w:rFonts w:ascii="Verdana" w:hAnsi="Verdana" w:cs="Verdana"/>
          <w:i w:val="0"/>
          <w:szCs w:val="24"/>
        </w:rPr>
        <w:t>Herkner, A. N. Laggner, D. Roth</w:t>
      </w:r>
    </w:p>
    <w:p w:rsidR="003F5F30" w:rsidRDefault="003F5F30" w:rsidP="003F5F30">
      <w:pPr>
        <w:autoSpaceDE w:val="0"/>
        <w:autoSpaceDN w:val="0"/>
        <w:adjustRightInd w:val="0"/>
        <w:rPr>
          <w:rFonts w:ascii="Verdana" w:hAnsi="Verdana" w:cs="Verdana"/>
          <w:i w:val="0"/>
          <w:szCs w:val="24"/>
        </w:rPr>
      </w:pPr>
      <w:r>
        <w:rPr>
          <w:rFonts w:ascii="Verdana" w:hAnsi="Verdana" w:cs="Verdana"/>
          <w:i w:val="0"/>
          <w:szCs w:val="24"/>
        </w:rPr>
        <w:t>Universitätsklinik für Notfallmedizin, AKH Wien, Medizinische Universität</w:t>
      </w:r>
    </w:p>
    <w:p w:rsidR="003F5F30" w:rsidRDefault="003F5F30" w:rsidP="003F5F30">
      <w:pPr>
        <w:autoSpaceDE w:val="0"/>
        <w:autoSpaceDN w:val="0"/>
        <w:adjustRightInd w:val="0"/>
        <w:rPr>
          <w:rFonts w:ascii="Verdana" w:hAnsi="Verdana" w:cs="Verdana"/>
          <w:i w:val="0"/>
          <w:szCs w:val="24"/>
        </w:rPr>
      </w:pPr>
      <w:r>
        <w:rPr>
          <w:rFonts w:ascii="Verdana" w:hAnsi="Verdana" w:cs="Verdana"/>
          <w:i w:val="0"/>
          <w:szCs w:val="24"/>
        </w:rPr>
        <w:t>Wien</w:t>
      </w:r>
    </w:p>
    <w:p w:rsidR="003F5F30" w:rsidRDefault="003F5F30" w:rsidP="003F5F30">
      <w:pPr>
        <w:autoSpaceDE w:val="0"/>
        <w:autoSpaceDN w:val="0"/>
        <w:adjustRightInd w:val="0"/>
        <w:rPr>
          <w:rFonts w:ascii="Verdana" w:hAnsi="Verdana" w:cs="Verdana"/>
          <w:i w:val="0"/>
          <w:szCs w:val="24"/>
        </w:rPr>
      </w:pPr>
    </w:p>
    <w:p w:rsidR="003F5F30" w:rsidRDefault="003F5F30" w:rsidP="003F5F30">
      <w:pPr>
        <w:autoSpaceDE w:val="0"/>
        <w:autoSpaceDN w:val="0"/>
        <w:adjustRightInd w:val="0"/>
        <w:jc w:val="both"/>
        <w:rPr>
          <w:rFonts w:ascii="Verdana" w:hAnsi="Verdana" w:cs="Verdana"/>
          <w:i w:val="0"/>
          <w:szCs w:val="24"/>
        </w:rPr>
      </w:pPr>
      <w:r>
        <w:rPr>
          <w:rFonts w:ascii="Verdana" w:hAnsi="Verdana" w:cs="Verdana"/>
          <w:i w:val="0"/>
          <w:szCs w:val="24"/>
        </w:rPr>
        <w:t xml:space="preserve">FRAGESTELLUNG: </w:t>
      </w:r>
      <w:proofErr w:type="spellStart"/>
      <w:r>
        <w:rPr>
          <w:rFonts w:ascii="Verdana" w:hAnsi="Verdana" w:cs="Verdana"/>
          <w:i w:val="0"/>
          <w:szCs w:val="24"/>
        </w:rPr>
        <w:t>Thoraxschmerz</w:t>
      </w:r>
      <w:proofErr w:type="spellEnd"/>
      <w:r>
        <w:rPr>
          <w:rFonts w:ascii="Verdana" w:hAnsi="Verdana" w:cs="Verdana"/>
          <w:i w:val="0"/>
          <w:szCs w:val="24"/>
        </w:rPr>
        <w:t xml:space="preserve"> ist ein häufiges Beschwerdebild an Notaufnahmen. Im Zuge der Aufarbeitung liegt ein Schwerpunkt auf rascher Diagnostik eines Akuten </w:t>
      </w:r>
      <w:proofErr w:type="spellStart"/>
      <w:r>
        <w:rPr>
          <w:rFonts w:ascii="Verdana" w:hAnsi="Verdana" w:cs="Verdana"/>
          <w:i w:val="0"/>
          <w:szCs w:val="24"/>
        </w:rPr>
        <w:t>Coronarsyndroms</w:t>
      </w:r>
      <w:proofErr w:type="spellEnd"/>
      <w:r>
        <w:rPr>
          <w:rFonts w:ascii="Verdana" w:hAnsi="Verdana" w:cs="Verdana"/>
          <w:i w:val="0"/>
          <w:szCs w:val="24"/>
        </w:rPr>
        <w:t xml:space="preserve"> (ACS) als zugrundeliegende, potentiell lebensbedrohliche Erkrankung. Gleichzeitig soll die Zahl der wartenden </w:t>
      </w:r>
      <w:proofErr w:type="spellStart"/>
      <w:r>
        <w:rPr>
          <w:rFonts w:ascii="Verdana" w:hAnsi="Verdana" w:cs="Verdana"/>
          <w:i w:val="0"/>
          <w:szCs w:val="24"/>
        </w:rPr>
        <w:t>PatientInnen</w:t>
      </w:r>
      <w:proofErr w:type="spellEnd"/>
      <w:r>
        <w:rPr>
          <w:rFonts w:ascii="Verdana" w:hAnsi="Verdana" w:cs="Verdana"/>
          <w:i w:val="0"/>
          <w:szCs w:val="24"/>
        </w:rPr>
        <w:t xml:space="preserve"> durch raschen Ausschluss eines ACS minimiert werden. Die rezentesten Guidelines der ESC (European Society </w:t>
      </w:r>
      <w:proofErr w:type="spellStart"/>
      <w:r>
        <w:rPr>
          <w:rFonts w:ascii="Verdana" w:hAnsi="Verdana" w:cs="Verdana"/>
          <w:i w:val="0"/>
          <w:szCs w:val="24"/>
        </w:rPr>
        <w:t>of</w:t>
      </w:r>
      <w:proofErr w:type="spellEnd"/>
      <w:r>
        <w:rPr>
          <w:rFonts w:ascii="Verdana" w:hAnsi="Verdana" w:cs="Verdana"/>
          <w:i w:val="0"/>
          <w:szCs w:val="24"/>
        </w:rPr>
        <w:t xml:space="preserve"> </w:t>
      </w:r>
      <w:proofErr w:type="spellStart"/>
      <w:r>
        <w:rPr>
          <w:rFonts w:ascii="Verdana" w:hAnsi="Verdana" w:cs="Verdana"/>
          <w:i w:val="0"/>
          <w:szCs w:val="24"/>
        </w:rPr>
        <w:t>Cardiology</w:t>
      </w:r>
      <w:proofErr w:type="spellEnd"/>
      <w:r>
        <w:rPr>
          <w:rFonts w:ascii="Verdana" w:hAnsi="Verdana" w:cs="Verdana"/>
          <w:i w:val="0"/>
          <w:szCs w:val="24"/>
        </w:rPr>
        <w:t xml:space="preserve">)-Richtlinien </w:t>
      </w:r>
      <w:r w:rsidR="007207DB">
        <w:rPr>
          <w:rFonts w:ascii="Verdana" w:hAnsi="Verdana" w:cs="Verdana"/>
          <w:i w:val="0"/>
          <w:szCs w:val="24"/>
        </w:rPr>
        <w:t>sehen</w:t>
      </w:r>
      <w:r>
        <w:rPr>
          <w:rFonts w:ascii="Verdana" w:hAnsi="Verdana" w:cs="Verdana"/>
          <w:i w:val="0"/>
          <w:szCs w:val="24"/>
        </w:rPr>
        <w:t xml:space="preserve"> in Zusammenschau mit Klinik und EKG insbesondere den Einsatz hochsensitiver </w:t>
      </w:r>
      <w:proofErr w:type="spellStart"/>
      <w:r>
        <w:rPr>
          <w:rFonts w:ascii="Verdana" w:hAnsi="Verdana" w:cs="Verdana"/>
          <w:i w:val="0"/>
          <w:szCs w:val="24"/>
        </w:rPr>
        <w:t>Troponintests</w:t>
      </w:r>
      <w:proofErr w:type="spellEnd"/>
      <w:r>
        <w:rPr>
          <w:rFonts w:ascii="Verdana" w:hAnsi="Verdana" w:cs="Verdana"/>
          <w:i w:val="0"/>
          <w:szCs w:val="24"/>
        </w:rPr>
        <w:t xml:space="preserve"> vor. Zusätzlich zur absoluten Höhe ist hierbei auch die Dynamik im Verlauf entscheidend. Basierend auf diesen Guidelines adaptierte das Zentrallabor des AKH im Oktober 2015 seine Normwerte (ehemals &lt;30ng/l, nun &lt;15ng/l). Ziel dieser Studie war es, die Auswirkungen dieser Änderung bezüglich der an der Klinik für Notfallmedizin durchgeführten Tests zu untersuchen.</w:t>
      </w:r>
    </w:p>
    <w:p w:rsidR="003F5F30" w:rsidRDefault="003F5F30" w:rsidP="003F5F30">
      <w:pPr>
        <w:autoSpaceDE w:val="0"/>
        <w:autoSpaceDN w:val="0"/>
        <w:adjustRightInd w:val="0"/>
        <w:jc w:val="both"/>
        <w:rPr>
          <w:rFonts w:ascii="Verdana" w:hAnsi="Verdana" w:cs="Verdana"/>
          <w:i w:val="0"/>
          <w:szCs w:val="24"/>
        </w:rPr>
      </w:pPr>
    </w:p>
    <w:p w:rsidR="003F5F30" w:rsidRDefault="003F5F30" w:rsidP="003F5F30">
      <w:pPr>
        <w:autoSpaceDE w:val="0"/>
        <w:autoSpaceDN w:val="0"/>
        <w:adjustRightInd w:val="0"/>
        <w:jc w:val="both"/>
        <w:rPr>
          <w:rFonts w:ascii="Verdana" w:hAnsi="Verdana" w:cs="Verdana"/>
          <w:i w:val="0"/>
          <w:szCs w:val="24"/>
        </w:rPr>
      </w:pPr>
      <w:r>
        <w:rPr>
          <w:rFonts w:ascii="Verdana" w:hAnsi="Verdana" w:cs="Verdana"/>
          <w:i w:val="0"/>
          <w:szCs w:val="24"/>
        </w:rPr>
        <w:t xml:space="preserve">METHODEN: Alle an der Klinik für Notfallmedizin in den 3 Monaten vor (Juli-September 2015) und nach (Oktober-Dezember 2015) der Umstellung durchgeführten </w:t>
      </w:r>
      <w:proofErr w:type="spellStart"/>
      <w:r>
        <w:rPr>
          <w:rFonts w:ascii="Verdana" w:hAnsi="Verdana" w:cs="Verdana"/>
          <w:i w:val="0"/>
          <w:szCs w:val="24"/>
        </w:rPr>
        <w:t>Troponin</w:t>
      </w:r>
      <w:proofErr w:type="spellEnd"/>
      <w:r>
        <w:rPr>
          <w:rFonts w:ascii="Verdana" w:hAnsi="Verdana" w:cs="Verdana"/>
          <w:i w:val="0"/>
          <w:szCs w:val="24"/>
        </w:rPr>
        <w:t xml:space="preserve">-Tests wurden erhoben. Wiederholte Kontrollen </w:t>
      </w:r>
      <w:r w:rsidR="00D106DE">
        <w:rPr>
          <w:rFonts w:ascii="Verdana" w:hAnsi="Verdana" w:cs="Verdana"/>
          <w:i w:val="0"/>
          <w:szCs w:val="24"/>
        </w:rPr>
        <w:t xml:space="preserve">jeweils eines Patienten innerhalb weniger Stunden </w:t>
      </w:r>
      <w:r>
        <w:rPr>
          <w:rFonts w:ascii="Verdana" w:hAnsi="Verdana" w:cs="Verdana"/>
          <w:i w:val="0"/>
          <w:szCs w:val="24"/>
        </w:rPr>
        <w:t>(„serielle“ Kontrolle) wurden ebenfalls erfasst. Die Häufigkeit von sofort negativen, sofort positiven, seriell negativen und seriell positiven Untersuchungen wurde erfasst und verglichen.</w:t>
      </w:r>
    </w:p>
    <w:p w:rsidR="003F5F30" w:rsidRDefault="003F5F30" w:rsidP="003F5F30">
      <w:pPr>
        <w:autoSpaceDE w:val="0"/>
        <w:autoSpaceDN w:val="0"/>
        <w:adjustRightInd w:val="0"/>
        <w:jc w:val="both"/>
        <w:rPr>
          <w:rFonts w:ascii="Verdana" w:hAnsi="Verdana" w:cs="Verdana"/>
          <w:i w:val="0"/>
          <w:szCs w:val="24"/>
        </w:rPr>
      </w:pPr>
    </w:p>
    <w:p w:rsidR="003F5F30" w:rsidRDefault="003F5F30" w:rsidP="003F5F30">
      <w:pPr>
        <w:autoSpaceDE w:val="0"/>
        <w:autoSpaceDN w:val="0"/>
        <w:adjustRightInd w:val="0"/>
        <w:jc w:val="both"/>
        <w:rPr>
          <w:rFonts w:ascii="Verdana" w:hAnsi="Verdana" w:cs="Verdana"/>
          <w:i w:val="0"/>
          <w:szCs w:val="24"/>
        </w:rPr>
      </w:pPr>
      <w:r>
        <w:rPr>
          <w:rFonts w:ascii="Verdana" w:hAnsi="Verdana" w:cs="Verdana"/>
          <w:i w:val="0"/>
          <w:szCs w:val="24"/>
        </w:rPr>
        <w:t xml:space="preserve">ERGEBNISSE: Insgesamt wurden im Studienzeitraum 5.448 </w:t>
      </w:r>
      <w:proofErr w:type="spellStart"/>
      <w:r>
        <w:rPr>
          <w:rFonts w:ascii="Verdana" w:hAnsi="Verdana" w:cs="Verdana"/>
          <w:i w:val="0"/>
          <w:szCs w:val="24"/>
        </w:rPr>
        <w:t>BrustschmerzpatientInnen</w:t>
      </w:r>
      <w:proofErr w:type="spellEnd"/>
      <w:r>
        <w:rPr>
          <w:rFonts w:ascii="Verdana" w:hAnsi="Verdana" w:cs="Verdana"/>
          <w:i w:val="0"/>
          <w:szCs w:val="24"/>
        </w:rPr>
        <w:t xml:space="preserve"> betreut (3.451 vor Umstellung, 1.997 nach Umstellung; 2.370 (43,5%) weiblich, Alter 55 (+/- 19 Jahre)). Die Häufigkeit der sofort negativen Resultate (sofortiger ACS-Ausschluss) sank im Zuge der Umstellung von 21,5% (743 </w:t>
      </w:r>
      <w:proofErr w:type="spellStart"/>
      <w:r>
        <w:rPr>
          <w:rFonts w:ascii="Verdana" w:hAnsi="Verdana" w:cs="Verdana"/>
          <w:i w:val="0"/>
          <w:szCs w:val="24"/>
        </w:rPr>
        <w:t>PatientInnen</w:t>
      </w:r>
      <w:proofErr w:type="spellEnd"/>
      <w:r>
        <w:rPr>
          <w:rFonts w:ascii="Verdana" w:hAnsi="Verdana" w:cs="Verdana"/>
          <w:i w:val="0"/>
          <w:szCs w:val="24"/>
        </w:rPr>
        <w:t xml:space="preserve">) auf 24,7% (494 </w:t>
      </w:r>
      <w:proofErr w:type="spellStart"/>
      <w:r>
        <w:rPr>
          <w:rFonts w:ascii="Verdana" w:hAnsi="Verdana" w:cs="Verdana"/>
          <w:i w:val="0"/>
          <w:szCs w:val="24"/>
        </w:rPr>
        <w:t>PatientInnen</w:t>
      </w:r>
      <w:proofErr w:type="spellEnd"/>
      <w:r>
        <w:rPr>
          <w:rFonts w:ascii="Verdana" w:hAnsi="Verdana" w:cs="Verdana"/>
          <w:i w:val="0"/>
          <w:szCs w:val="24"/>
        </w:rPr>
        <w:t xml:space="preserve">). Die Zahl der seriellen Kontrollen stieg signifikant (p&lt;0,01) von 21,5% (743 </w:t>
      </w:r>
      <w:proofErr w:type="spellStart"/>
      <w:r>
        <w:rPr>
          <w:rFonts w:ascii="Verdana" w:hAnsi="Verdana" w:cs="Verdana"/>
          <w:i w:val="0"/>
          <w:szCs w:val="24"/>
        </w:rPr>
        <w:t>PatientInnen</w:t>
      </w:r>
      <w:proofErr w:type="spellEnd"/>
      <w:r>
        <w:rPr>
          <w:rFonts w:ascii="Verdana" w:hAnsi="Verdana" w:cs="Verdana"/>
          <w:i w:val="0"/>
          <w:szCs w:val="24"/>
        </w:rPr>
        <w:t xml:space="preserve">) auf 24,7% (494 </w:t>
      </w:r>
      <w:proofErr w:type="spellStart"/>
      <w:r>
        <w:rPr>
          <w:rFonts w:ascii="Verdana" w:hAnsi="Verdana" w:cs="Verdana"/>
          <w:i w:val="0"/>
          <w:szCs w:val="24"/>
        </w:rPr>
        <w:t>PatientInnen</w:t>
      </w:r>
      <w:proofErr w:type="spellEnd"/>
      <w:r>
        <w:rPr>
          <w:rFonts w:ascii="Verdana" w:hAnsi="Verdana" w:cs="Verdana"/>
          <w:i w:val="0"/>
          <w:szCs w:val="24"/>
        </w:rPr>
        <w:t>),</w:t>
      </w:r>
    </w:p>
    <w:p w:rsidR="003F5F30" w:rsidRDefault="003F5F30" w:rsidP="003F5F30">
      <w:pPr>
        <w:autoSpaceDE w:val="0"/>
        <w:autoSpaceDN w:val="0"/>
        <w:adjustRightInd w:val="0"/>
        <w:jc w:val="both"/>
        <w:rPr>
          <w:rFonts w:ascii="Verdana" w:hAnsi="Verdana" w:cs="Verdana"/>
          <w:i w:val="0"/>
          <w:szCs w:val="24"/>
        </w:rPr>
      </w:pPr>
      <w:r>
        <w:rPr>
          <w:rFonts w:ascii="Verdana" w:hAnsi="Verdana" w:cs="Verdana"/>
          <w:i w:val="0"/>
          <w:szCs w:val="24"/>
        </w:rPr>
        <w:t xml:space="preserve">während die Anzahl der seriell positiv getesteten </w:t>
      </w:r>
      <w:proofErr w:type="spellStart"/>
      <w:r>
        <w:rPr>
          <w:rFonts w:ascii="Verdana" w:hAnsi="Verdana" w:cs="Verdana"/>
          <w:i w:val="0"/>
          <w:szCs w:val="24"/>
        </w:rPr>
        <w:t>PatientInnen</w:t>
      </w:r>
      <w:proofErr w:type="spellEnd"/>
      <w:r>
        <w:rPr>
          <w:rFonts w:ascii="Verdana" w:hAnsi="Verdana" w:cs="Verdana"/>
          <w:i w:val="0"/>
          <w:szCs w:val="24"/>
        </w:rPr>
        <w:t xml:space="preserve"> von 43,1% (320 </w:t>
      </w:r>
      <w:proofErr w:type="spellStart"/>
      <w:r>
        <w:rPr>
          <w:rFonts w:ascii="Verdana" w:hAnsi="Verdana" w:cs="Verdana"/>
          <w:i w:val="0"/>
          <w:szCs w:val="24"/>
        </w:rPr>
        <w:t>PatientInnen</w:t>
      </w:r>
      <w:proofErr w:type="spellEnd"/>
      <w:r>
        <w:rPr>
          <w:rFonts w:ascii="Verdana" w:hAnsi="Verdana" w:cs="Verdana"/>
          <w:i w:val="0"/>
          <w:szCs w:val="24"/>
        </w:rPr>
        <w:t xml:space="preserve">) auf 36,7% (181 </w:t>
      </w:r>
      <w:proofErr w:type="spellStart"/>
      <w:r>
        <w:rPr>
          <w:rFonts w:ascii="Verdana" w:hAnsi="Verdana" w:cs="Verdana"/>
          <w:i w:val="0"/>
          <w:szCs w:val="24"/>
        </w:rPr>
        <w:t>PatientInnen</w:t>
      </w:r>
      <w:proofErr w:type="spellEnd"/>
      <w:r>
        <w:rPr>
          <w:rFonts w:ascii="Verdana" w:hAnsi="Verdana" w:cs="Verdana"/>
          <w:i w:val="0"/>
          <w:szCs w:val="24"/>
        </w:rPr>
        <w:t>) zurückging.</w:t>
      </w:r>
    </w:p>
    <w:p w:rsidR="003F5F30" w:rsidRDefault="003F5F30" w:rsidP="003F5F30">
      <w:pPr>
        <w:autoSpaceDE w:val="0"/>
        <w:autoSpaceDN w:val="0"/>
        <w:adjustRightInd w:val="0"/>
        <w:jc w:val="both"/>
        <w:rPr>
          <w:rFonts w:ascii="Verdana" w:hAnsi="Verdana" w:cs="Verdana"/>
          <w:i w:val="0"/>
          <w:szCs w:val="24"/>
        </w:rPr>
      </w:pPr>
    </w:p>
    <w:p w:rsidR="00261FE6" w:rsidRDefault="003F5F30" w:rsidP="00D106DE">
      <w:pPr>
        <w:autoSpaceDE w:val="0"/>
        <w:autoSpaceDN w:val="0"/>
        <w:adjustRightInd w:val="0"/>
        <w:jc w:val="both"/>
      </w:pPr>
      <w:r>
        <w:rPr>
          <w:rFonts w:ascii="Verdana" w:hAnsi="Verdana" w:cs="Verdana"/>
          <w:i w:val="0"/>
          <w:szCs w:val="24"/>
        </w:rPr>
        <w:t>SCHLUSSFOLGERUNGEN: Die Umsetzung der neuen ESC-Richtlinien führte zusammenfassend zu einer vermehrten Anzahl „serieller“</w:t>
      </w:r>
      <w:r w:rsidR="00D106DE">
        <w:rPr>
          <w:rFonts w:ascii="Verdana" w:hAnsi="Verdana" w:cs="Verdana"/>
          <w:i w:val="0"/>
          <w:szCs w:val="24"/>
        </w:rPr>
        <w:t xml:space="preserve"> Kontrollen, wobei dies </w:t>
      </w:r>
      <w:proofErr w:type="spellStart"/>
      <w:r w:rsidR="00FC6577">
        <w:rPr>
          <w:rFonts w:ascii="Verdana" w:hAnsi="Verdana" w:cs="Verdana"/>
          <w:i w:val="0"/>
          <w:szCs w:val="24"/>
        </w:rPr>
        <w:t>g</w:t>
      </w:r>
      <w:r w:rsidR="00D106DE">
        <w:rPr>
          <w:rFonts w:ascii="Verdana" w:hAnsi="Verdana" w:cs="Verdana"/>
          <w:i w:val="0"/>
          <w:szCs w:val="24"/>
        </w:rPr>
        <w:t>roßteils</w:t>
      </w:r>
      <w:proofErr w:type="spellEnd"/>
      <w:r w:rsidR="00D106DE">
        <w:rPr>
          <w:rFonts w:ascii="Verdana" w:hAnsi="Verdana" w:cs="Verdana"/>
          <w:i w:val="0"/>
          <w:szCs w:val="24"/>
        </w:rPr>
        <w:t xml:space="preserve"> durch einen Anstieg der schließlich negativ ausfallenden Kontrolluntersuchungen bewirkt war.</w:t>
      </w:r>
    </w:p>
    <w:sectPr w:rsidR="00261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26" w:rsidRDefault="00F76026" w:rsidP="0034118D">
      <w:r>
        <w:separator/>
      </w:r>
    </w:p>
  </w:endnote>
  <w:endnote w:type="continuationSeparator" w:id="0">
    <w:p w:rsidR="00F76026" w:rsidRDefault="00F76026" w:rsidP="0034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Xb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8D" w:rsidRDefault="0034118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8D" w:rsidRDefault="0034118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8D" w:rsidRDefault="003411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26" w:rsidRDefault="00F76026" w:rsidP="0034118D">
      <w:r>
        <w:separator/>
      </w:r>
    </w:p>
  </w:footnote>
  <w:footnote w:type="continuationSeparator" w:id="0">
    <w:p w:rsidR="00F76026" w:rsidRDefault="00F76026" w:rsidP="0034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8D" w:rsidRDefault="003411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958553"/>
      <w:docPartObj>
        <w:docPartGallery w:val="Watermarks"/>
        <w:docPartUnique/>
      </w:docPartObj>
    </w:sdtPr>
    <w:sdtContent>
      <w:p w:rsidR="0034118D" w:rsidRDefault="0034118D">
        <w:pPr>
          <w:pStyle w:val="Kopfzeil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EISPIE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8D" w:rsidRDefault="003411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30"/>
    <w:rsid w:val="001B0142"/>
    <w:rsid w:val="00261FE6"/>
    <w:rsid w:val="0034118D"/>
    <w:rsid w:val="003F5F30"/>
    <w:rsid w:val="005F3BC1"/>
    <w:rsid w:val="007207DB"/>
    <w:rsid w:val="0091483C"/>
    <w:rsid w:val="00B24EAC"/>
    <w:rsid w:val="00D106DE"/>
    <w:rsid w:val="00F76026"/>
    <w:rsid w:val="00FC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i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geneformat">
    <w:name w:val="eigene format"/>
    <w:basedOn w:val="berschrift1"/>
    <w:rPr>
      <w:rFonts w:ascii="Albertus Xb (W1)" w:hAnsi="Albertus Xb (W1)"/>
      <w:color w:val="008080"/>
      <w:sz w:val="36"/>
      <w:u w:val="single"/>
    </w:rPr>
  </w:style>
  <w:style w:type="paragraph" w:styleId="Kopfzeile">
    <w:name w:val="header"/>
    <w:basedOn w:val="Standard"/>
    <w:link w:val="KopfzeileZchn"/>
    <w:rsid w:val="003411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4118D"/>
    <w:rPr>
      <w:rFonts w:ascii="Arial" w:hAnsi="Arial"/>
      <w:i/>
      <w:sz w:val="24"/>
    </w:rPr>
  </w:style>
  <w:style w:type="paragraph" w:styleId="Fuzeile">
    <w:name w:val="footer"/>
    <w:basedOn w:val="Standard"/>
    <w:link w:val="FuzeileZchn"/>
    <w:rsid w:val="003411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4118D"/>
    <w:rPr>
      <w:rFonts w:ascii="Arial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i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geneformat">
    <w:name w:val="eigene format"/>
    <w:basedOn w:val="berschrift1"/>
    <w:rPr>
      <w:rFonts w:ascii="Albertus Xb (W1)" w:hAnsi="Albertus Xb (W1)"/>
      <w:color w:val="008080"/>
      <w:sz w:val="36"/>
      <w:u w:val="single"/>
    </w:rPr>
  </w:style>
  <w:style w:type="paragraph" w:styleId="Kopfzeile">
    <w:name w:val="header"/>
    <w:basedOn w:val="Standard"/>
    <w:link w:val="KopfzeileZchn"/>
    <w:rsid w:val="003411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4118D"/>
    <w:rPr>
      <w:rFonts w:ascii="Arial" w:hAnsi="Arial"/>
      <w:i/>
      <w:sz w:val="24"/>
    </w:rPr>
  </w:style>
  <w:style w:type="paragraph" w:styleId="Fuzeile">
    <w:name w:val="footer"/>
    <w:basedOn w:val="Standard"/>
    <w:link w:val="FuzeileZchn"/>
    <w:rsid w:val="003411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4118D"/>
    <w:rPr>
      <w:rFonts w:ascii="Arial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AKH Wien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Roth Dominik</dc:creator>
  <cp:lastModifiedBy>alaggn86</cp:lastModifiedBy>
  <cp:revision>3</cp:revision>
  <dcterms:created xsi:type="dcterms:W3CDTF">2017-03-08T14:00:00Z</dcterms:created>
  <dcterms:modified xsi:type="dcterms:W3CDTF">2017-03-08T14:01:00Z</dcterms:modified>
</cp:coreProperties>
</file>